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Pr="00D97D59" w:rsidRDefault="00D97D59" w:rsidP="00D97D59">
      <w:pPr>
        <w:spacing w:after="0" w:line="480" w:lineRule="auto"/>
        <w:ind w:left="720" w:hanging="720"/>
        <w:contextualSpacing/>
        <w:jc w:val="center"/>
        <w:rPr>
          <w:rFonts w:ascii="Times New Roman" w:hAnsi="Times New Roman" w:cs="Times New Roman"/>
          <w:sz w:val="24"/>
          <w:szCs w:val="24"/>
        </w:rPr>
      </w:pPr>
      <w:r w:rsidRPr="00D97D59">
        <w:rPr>
          <w:rFonts w:ascii="Times New Roman" w:hAnsi="Times New Roman" w:cs="Times New Roman"/>
          <w:sz w:val="24"/>
          <w:szCs w:val="24"/>
        </w:rPr>
        <w:t>Environmental Science Paper</w:t>
      </w:r>
    </w:p>
    <w:p w:rsidR="00D97D59" w:rsidRPr="00D97D59" w:rsidRDefault="00D97D59" w:rsidP="00D97D59">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Student’s N</w:t>
      </w:r>
      <w:r w:rsidRPr="00D97D59">
        <w:rPr>
          <w:rFonts w:ascii="Times New Roman" w:hAnsi="Times New Roman" w:cs="Times New Roman"/>
          <w:sz w:val="24"/>
          <w:szCs w:val="24"/>
        </w:rPr>
        <w:t>ame</w:t>
      </w:r>
    </w:p>
    <w:p w:rsidR="00D97D59" w:rsidRPr="00D97D59" w:rsidRDefault="00D97D59" w:rsidP="00D97D59">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Institutional A</w:t>
      </w:r>
      <w:r w:rsidRPr="00D97D59">
        <w:rPr>
          <w:rFonts w:ascii="Times New Roman" w:hAnsi="Times New Roman" w:cs="Times New Roman"/>
          <w:sz w:val="24"/>
          <w:szCs w:val="24"/>
        </w:rPr>
        <w:t>ffiliation</w:t>
      </w: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D97D59" w:rsidRDefault="00D97D59" w:rsidP="00D97D59">
      <w:pPr>
        <w:spacing w:after="0" w:line="480" w:lineRule="auto"/>
        <w:ind w:left="720" w:hanging="720"/>
        <w:contextualSpacing/>
        <w:jc w:val="center"/>
        <w:rPr>
          <w:rFonts w:ascii="Times New Roman" w:hAnsi="Times New Roman" w:cs="Times New Roman"/>
          <w:b/>
          <w:sz w:val="24"/>
          <w:szCs w:val="24"/>
        </w:rPr>
      </w:pPr>
    </w:p>
    <w:p w:rsidR="00ED78E1" w:rsidRPr="00ED78E1" w:rsidRDefault="00ED78E1" w:rsidP="00ED78E1">
      <w:pPr>
        <w:spacing w:after="0" w:line="480" w:lineRule="auto"/>
        <w:contextualSpacing/>
        <w:jc w:val="center"/>
        <w:rPr>
          <w:rFonts w:ascii="Times New Roman" w:hAnsi="Times New Roman" w:cs="Times New Roman"/>
          <w:b/>
          <w:sz w:val="24"/>
          <w:szCs w:val="24"/>
        </w:rPr>
      </w:pPr>
      <w:r w:rsidRPr="00ED78E1">
        <w:rPr>
          <w:rFonts w:ascii="Times New Roman" w:hAnsi="Times New Roman" w:cs="Times New Roman"/>
          <w:b/>
          <w:sz w:val="24"/>
          <w:szCs w:val="24"/>
        </w:rPr>
        <w:lastRenderedPageBreak/>
        <w:t>Question 1</w:t>
      </w:r>
    </w:p>
    <w:p w:rsidR="00ED78E1" w:rsidRPr="00ED78E1" w:rsidRDefault="00ED78E1" w:rsidP="00ED78E1">
      <w:pPr>
        <w:spacing w:after="0" w:line="480" w:lineRule="auto"/>
        <w:ind w:firstLine="720"/>
        <w:contextualSpacing/>
        <w:rPr>
          <w:rFonts w:ascii="Times New Roman" w:hAnsi="Times New Roman" w:cs="Times New Roman"/>
          <w:sz w:val="24"/>
          <w:szCs w:val="24"/>
        </w:rPr>
      </w:pPr>
      <w:r w:rsidRPr="00ED78E1">
        <w:rPr>
          <w:rFonts w:ascii="Times New Roman" w:hAnsi="Times New Roman" w:cs="Times New Roman"/>
          <w:sz w:val="24"/>
          <w:szCs w:val="24"/>
        </w:rPr>
        <w:t xml:space="preserve"> The image shows a frog feeding on mosquitos while mosquitos depending on frogs to live. It is an impossible ecosystem because it is a closed system which violates the 2nd law of thermodynamics, which states that the energy is not transferred 100 percent.  It also violates the first law of thermodynamics, which states that energy is neither generated nor shattered but only varies in forms.  Matter is living or nonliving. Matter is recycled in the system while energy is not. The existence of nonliving matter transfers nutrients to living organisms.</w:t>
      </w:r>
    </w:p>
    <w:p w:rsidR="00ED78E1" w:rsidRPr="00ED78E1" w:rsidRDefault="00ED78E1" w:rsidP="00ED78E1">
      <w:pPr>
        <w:spacing w:after="0" w:line="480" w:lineRule="auto"/>
        <w:contextualSpacing/>
        <w:jc w:val="center"/>
        <w:rPr>
          <w:rFonts w:ascii="Times New Roman" w:hAnsi="Times New Roman" w:cs="Times New Roman"/>
          <w:b/>
          <w:sz w:val="24"/>
          <w:szCs w:val="24"/>
        </w:rPr>
      </w:pPr>
      <w:r w:rsidRPr="00ED78E1">
        <w:rPr>
          <w:rFonts w:ascii="Times New Roman" w:hAnsi="Times New Roman" w:cs="Times New Roman"/>
          <w:b/>
          <w:sz w:val="24"/>
          <w:szCs w:val="24"/>
        </w:rPr>
        <w:t>Question 2</w:t>
      </w:r>
    </w:p>
    <w:p w:rsidR="00ED78E1" w:rsidRPr="00ED78E1" w:rsidRDefault="00ED78E1" w:rsidP="00ED78E1">
      <w:pPr>
        <w:spacing w:after="0" w:line="480" w:lineRule="auto"/>
        <w:ind w:firstLine="720"/>
        <w:contextualSpacing/>
        <w:rPr>
          <w:rFonts w:ascii="Times New Roman" w:hAnsi="Times New Roman" w:cs="Times New Roman"/>
          <w:sz w:val="24"/>
          <w:szCs w:val="24"/>
        </w:rPr>
      </w:pPr>
      <w:r w:rsidRPr="00ED78E1">
        <w:rPr>
          <w:rFonts w:ascii="Times New Roman" w:hAnsi="Times New Roman" w:cs="Times New Roman"/>
          <w:sz w:val="24"/>
          <w:szCs w:val="24"/>
        </w:rPr>
        <w:t xml:space="preserve">Sustainability, according to environmental science, is the ability to maintain an environment that can support life. Sustainability also refers to the ability of the environment to sustain and adapt life.  Forests, oceans, coral reefs, and deserts represent sustainable systems. Oxygen, nitrogen as well as carbon are gases produced and redistributed in blurry chemical cycles during the worlds living systems.  In regards to renewable resources, the rate of harvest should not be more than the rate of regeneration.  In regards to pollution, waste generation rates should not be more than the ability of the environment to handle it.  In regards to nonrenewable resources, it is vital to ensure that these resources are not depleted.  One principle of sustainability is Holism, which means that things in this world are interconnected. In a system where relationships are strong and complex such as in ecological, social, and economic, the consequence of ignoring the interconnectedness results in severe consequences. The second principle is diversity. According to this principle is that nature can sustain life because it has dissimilar parts or elements.  The other principle is the win-win or interdependence principle, which ensures that there are no losers. Wastes for one system are used as an input for others. </w:t>
      </w:r>
      <w:r w:rsidRPr="00ED78E1">
        <w:rPr>
          <w:rFonts w:ascii="Times New Roman" w:hAnsi="Times New Roman" w:cs="Times New Roman"/>
          <w:sz w:val="24"/>
          <w:szCs w:val="24"/>
        </w:rPr>
        <w:lastRenderedPageBreak/>
        <w:t>This ensures that the control of natural ecosystems continues to be centralized (</w:t>
      </w:r>
      <w:proofErr w:type="spellStart"/>
      <w:r w:rsidRPr="00ED78E1">
        <w:rPr>
          <w:rFonts w:ascii="Times New Roman" w:hAnsi="Times New Roman" w:cs="Times New Roman"/>
          <w:sz w:val="24"/>
          <w:szCs w:val="24"/>
        </w:rPr>
        <w:t>Botkin</w:t>
      </w:r>
      <w:proofErr w:type="spellEnd"/>
      <w:r w:rsidRPr="00ED78E1">
        <w:rPr>
          <w:rFonts w:ascii="Times New Roman" w:hAnsi="Times New Roman" w:cs="Times New Roman"/>
          <w:sz w:val="24"/>
          <w:szCs w:val="24"/>
        </w:rPr>
        <w:t xml:space="preserve"> &amp; Keller, 2007). </w:t>
      </w:r>
    </w:p>
    <w:p w:rsidR="00ED78E1" w:rsidRPr="00ED78E1" w:rsidRDefault="00ED78E1" w:rsidP="00ED78E1">
      <w:pPr>
        <w:spacing w:after="0" w:line="480" w:lineRule="auto"/>
        <w:contextualSpacing/>
        <w:jc w:val="center"/>
        <w:rPr>
          <w:rFonts w:ascii="Times New Roman" w:hAnsi="Times New Roman" w:cs="Times New Roman"/>
          <w:b/>
          <w:sz w:val="24"/>
          <w:szCs w:val="24"/>
        </w:rPr>
      </w:pPr>
      <w:r w:rsidRPr="00ED78E1">
        <w:rPr>
          <w:rFonts w:ascii="Times New Roman" w:hAnsi="Times New Roman" w:cs="Times New Roman"/>
          <w:b/>
          <w:sz w:val="24"/>
          <w:szCs w:val="24"/>
        </w:rPr>
        <w:t>Question 3</w:t>
      </w:r>
    </w:p>
    <w:p w:rsidR="00ED78E1" w:rsidRPr="00ED78E1" w:rsidRDefault="00ED78E1" w:rsidP="00ED78E1">
      <w:pPr>
        <w:spacing w:after="0" w:line="480" w:lineRule="auto"/>
        <w:ind w:firstLine="720"/>
        <w:contextualSpacing/>
        <w:rPr>
          <w:rFonts w:ascii="Times New Roman" w:hAnsi="Times New Roman" w:cs="Times New Roman"/>
          <w:sz w:val="24"/>
          <w:szCs w:val="24"/>
        </w:rPr>
      </w:pPr>
      <w:r w:rsidRPr="00ED78E1">
        <w:rPr>
          <w:rFonts w:ascii="Times New Roman" w:hAnsi="Times New Roman" w:cs="Times New Roman"/>
          <w:sz w:val="24"/>
          <w:szCs w:val="24"/>
        </w:rPr>
        <w:t xml:space="preserve">People should eat lower on the food chain to conserve the environment and its resources to preserve it for future generations.  The advantage of eating plants and plant products is that it has less biomass, resources, and feeds a high number of people.  The disadvantage of such a meal is that it lacks variety, has less biodiversity and it causes unbalances in the ecosystem foods in this category provide a lot of energy while minimizing pollution (Marlow,  Hayes, </w:t>
      </w:r>
      <w:proofErr w:type="spellStart"/>
      <w:r w:rsidRPr="00ED78E1">
        <w:rPr>
          <w:rFonts w:ascii="Times New Roman" w:hAnsi="Times New Roman" w:cs="Times New Roman"/>
          <w:sz w:val="24"/>
          <w:szCs w:val="24"/>
        </w:rPr>
        <w:t>Soret</w:t>
      </w:r>
      <w:proofErr w:type="spellEnd"/>
      <w:r w:rsidRPr="00ED78E1">
        <w:rPr>
          <w:rFonts w:ascii="Times New Roman" w:hAnsi="Times New Roman" w:cs="Times New Roman"/>
          <w:sz w:val="24"/>
          <w:szCs w:val="24"/>
        </w:rPr>
        <w:t xml:space="preserve">, Carter, Schwab, &amp; </w:t>
      </w:r>
      <w:proofErr w:type="spellStart"/>
      <w:r w:rsidRPr="00ED78E1">
        <w:rPr>
          <w:rFonts w:ascii="Times New Roman" w:hAnsi="Times New Roman" w:cs="Times New Roman"/>
          <w:sz w:val="24"/>
          <w:szCs w:val="24"/>
        </w:rPr>
        <w:t>Sabate</w:t>
      </w:r>
      <w:proofErr w:type="spellEnd"/>
      <w:r w:rsidRPr="00ED78E1">
        <w:rPr>
          <w:rFonts w:ascii="Times New Roman" w:hAnsi="Times New Roman" w:cs="Times New Roman"/>
          <w:sz w:val="24"/>
          <w:szCs w:val="24"/>
        </w:rPr>
        <w:t xml:space="preserve">, 2009). Plants create their food own food through the use of sunlight.  Matter and energy can be changed from one form to another. Producers transfer nutrients and living matter to things to living things after which they are broken down by decomposers. This process is complicated for animals, and therefore, people need to eat foods in the lower levels of the food chain (Hartley, </w:t>
      </w:r>
      <w:proofErr w:type="spellStart"/>
      <w:r w:rsidRPr="00ED78E1">
        <w:rPr>
          <w:rFonts w:ascii="Times New Roman" w:hAnsi="Times New Roman" w:cs="Times New Roman"/>
          <w:sz w:val="24"/>
          <w:szCs w:val="24"/>
        </w:rPr>
        <w:t>Momsen</w:t>
      </w:r>
      <w:proofErr w:type="spellEnd"/>
      <w:r w:rsidRPr="00ED78E1">
        <w:rPr>
          <w:rFonts w:ascii="Times New Roman" w:hAnsi="Times New Roman" w:cs="Times New Roman"/>
          <w:sz w:val="24"/>
          <w:szCs w:val="24"/>
        </w:rPr>
        <w:t xml:space="preserve">, </w:t>
      </w:r>
      <w:proofErr w:type="spellStart"/>
      <w:r w:rsidRPr="00ED78E1">
        <w:rPr>
          <w:rFonts w:ascii="Times New Roman" w:hAnsi="Times New Roman" w:cs="Times New Roman"/>
          <w:sz w:val="24"/>
          <w:szCs w:val="24"/>
        </w:rPr>
        <w:t>Maskiewicz</w:t>
      </w:r>
      <w:proofErr w:type="spellEnd"/>
      <w:r w:rsidRPr="00ED78E1">
        <w:rPr>
          <w:rFonts w:ascii="Times New Roman" w:hAnsi="Times New Roman" w:cs="Times New Roman"/>
          <w:sz w:val="24"/>
          <w:szCs w:val="24"/>
        </w:rPr>
        <w:t xml:space="preserve">, &amp; </w:t>
      </w:r>
      <w:proofErr w:type="spellStart"/>
      <w:r w:rsidRPr="00ED78E1">
        <w:rPr>
          <w:rFonts w:ascii="Times New Roman" w:hAnsi="Times New Roman" w:cs="Times New Roman"/>
          <w:sz w:val="24"/>
          <w:szCs w:val="24"/>
        </w:rPr>
        <w:t>D'Avanzo</w:t>
      </w:r>
      <w:proofErr w:type="spellEnd"/>
      <w:r w:rsidRPr="00ED78E1">
        <w:rPr>
          <w:rFonts w:ascii="Times New Roman" w:hAnsi="Times New Roman" w:cs="Times New Roman"/>
          <w:sz w:val="24"/>
          <w:szCs w:val="24"/>
        </w:rPr>
        <w:t>, 2012).</w:t>
      </w:r>
    </w:p>
    <w:p w:rsidR="00ED78E1" w:rsidRPr="00ED78E1" w:rsidRDefault="00ED78E1" w:rsidP="00ED78E1">
      <w:pPr>
        <w:spacing w:after="0" w:line="480" w:lineRule="auto"/>
        <w:contextualSpacing/>
        <w:jc w:val="center"/>
        <w:rPr>
          <w:rFonts w:ascii="Times New Roman" w:hAnsi="Times New Roman" w:cs="Times New Roman"/>
          <w:b/>
          <w:sz w:val="24"/>
          <w:szCs w:val="24"/>
        </w:rPr>
      </w:pPr>
      <w:r w:rsidRPr="00ED78E1">
        <w:rPr>
          <w:rFonts w:ascii="Times New Roman" w:hAnsi="Times New Roman" w:cs="Times New Roman"/>
          <w:b/>
          <w:sz w:val="24"/>
          <w:szCs w:val="24"/>
        </w:rPr>
        <w:t>Question 4</w:t>
      </w:r>
    </w:p>
    <w:p w:rsidR="0042236E" w:rsidRDefault="00ED78E1" w:rsidP="00ED78E1">
      <w:pPr>
        <w:spacing w:after="0" w:line="480" w:lineRule="auto"/>
        <w:ind w:firstLine="720"/>
        <w:contextualSpacing/>
        <w:rPr>
          <w:rFonts w:ascii="Times New Roman" w:hAnsi="Times New Roman" w:cs="Times New Roman"/>
          <w:sz w:val="24"/>
          <w:szCs w:val="24"/>
        </w:rPr>
      </w:pPr>
      <w:r w:rsidRPr="00ED78E1">
        <w:rPr>
          <w:rFonts w:ascii="Times New Roman" w:hAnsi="Times New Roman" w:cs="Times New Roman"/>
          <w:sz w:val="24"/>
          <w:szCs w:val="24"/>
        </w:rPr>
        <w:t>Tropical forests are not good places to clear and use in growing crops. First, it destroys biodiversity in the forest. There are many living and nonliving things on the forest, and therefore clearing destroys vegetation, indigenous animals and plants and other diverse but essential goods for the ecosystem. Clearing forests for agriculture destroys the material cycle, which is the flow of matter from nonliving things to living things. It would destroy biomes which are a community of plants as well as animals having a shared physical climate. Energy flow is also disrupted, which has negative consequences since its energy is associated with driving life.  In regards to climate change, clearing forests for farming is common, and the consequence of people actions include global warming, flooding, drought, and other changes in climate.</w:t>
      </w:r>
      <w:bookmarkStart w:id="0" w:name="_GoBack"/>
      <w:bookmarkEnd w:id="0"/>
    </w:p>
    <w:p w:rsidR="0042236E" w:rsidRDefault="0042236E" w:rsidP="0042236E">
      <w:pPr>
        <w:spacing w:after="0" w:line="480" w:lineRule="auto"/>
        <w:ind w:firstLine="720"/>
        <w:contextualSpacing/>
        <w:jc w:val="center"/>
        <w:rPr>
          <w:rFonts w:ascii="Times New Roman" w:hAnsi="Times New Roman" w:cs="Times New Roman"/>
          <w:sz w:val="24"/>
          <w:szCs w:val="24"/>
        </w:rPr>
      </w:pPr>
    </w:p>
    <w:p w:rsidR="0042236E" w:rsidRDefault="0042236E" w:rsidP="0042236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2236E" w:rsidRDefault="0042236E" w:rsidP="0042236E">
      <w:pPr>
        <w:spacing w:after="0" w:line="480" w:lineRule="auto"/>
        <w:ind w:left="720" w:hanging="720"/>
        <w:contextualSpacing/>
        <w:rPr>
          <w:rFonts w:ascii="Times New Roman" w:hAnsi="Times New Roman" w:cs="Times New Roman"/>
          <w:sz w:val="24"/>
          <w:szCs w:val="24"/>
        </w:rPr>
      </w:pPr>
      <w:proofErr w:type="spellStart"/>
      <w:r w:rsidRPr="0042236E">
        <w:rPr>
          <w:rFonts w:ascii="Times New Roman" w:hAnsi="Times New Roman" w:cs="Times New Roman" w:hint="eastAsia"/>
          <w:sz w:val="24"/>
          <w:szCs w:val="24"/>
        </w:rPr>
        <w:t>Botkin</w:t>
      </w:r>
      <w:proofErr w:type="spellEnd"/>
      <w:r w:rsidRPr="0042236E">
        <w:rPr>
          <w:rFonts w:ascii="Times New Roman" w:hAnsi="Times New Roman" w:cs="Times New Roman" w:hint="eastAsia"/>
          <w:sz w:val="24"/>
          <w:szCs w:val="24"/>
        </w:rPr>
        <w:t>, D. B., &amp; Keller, E. A. (2007). </w:t>
      </w:r>
      <w:r w:rsidRPr="0042236E">
        <w:rPr>
          <w:rFonts w:ascii="Times New Roman" w:hAnsi="Times New Roman" w:cs="Times New Roman" w:hint="eastAsia"/>
          <w:i/>
          <w:iCs/>
          <w:sz w:val="24"/>
          <w:szCs w:val="24"/>
        </w:rPr>
        <w:t>Environmental science: Earth as a living planet</w:t>
      </w:r>
      <w:r w:rsidRPr="0042236E">
        <w:rPr>
          <w:rFonts w:ascii="Times New Roman" w:hAnsi="Times New Roman" w:cs="Times New Roman" w:hint="eastAsia"/>
          <w:sz w:val="24"/>
          <w:szCs w:val="24"/>
        </w:rPr>
        <w:t>. Hoboken, NJ: Wiley &amp; Sons.</w:t>
      </w:r>
    </w:p>
    <w:p w:rsidR="0042236E" w:rsidRDefault="0042236E" w:rsidP="0042236E">
      <w:pPr>
        <w:spacing w:after="0" w:line="480" w:lineRule="auto"/>
        <w:ind w:left="720" w:hanging="720"/>
        <w:contextualSpacing/>
        <w:rPr>
          <w:rFonts w:ascii="Times New Roman" w:hAnsi="Times New Roman" w:cs="Times New Roman"/>
          <w:sz w:val="24"/>
          <w:szCs w:val="24"/>
        </w:rPr>
      </w:pPr>
      <w:proofErr w:type="gramStart"/>
      <w:r w:rsidRPr="0042236E">
        <w:rPr>
          <w:rFonts w:ascii="Times New Roman" w:hAnsi="Times New Roman" w:cs="Times New Roman"/>
          <w:sz w:val="24"/>
          <w:szCs w:val="24"/>
        </w:rPr>
        <w:t xml:space="preserve">Hartley, L. M., </w:t>
      </w:r>
      <w:proofErr w:type="spellStart"/>
      <w:r w:rsidRPr="0042236E">
        <w:rPr>
          <w:rFonts w:ascii="Times New Roman" w:hAnsi="Times New Roman" w:cs="Times New Roman"/>
          <w:sz w:val="24"/>
          <w:szCs w:val="24"/>
        </w:rPr>
        <w:t>Momsen</w:t>
      </w:r>
      <w:proofErr w:type="spellEnd"/>
      <w:r w:rsidRPr="0042236E">
        <w:rPr>
          <w:rFonts w:ascii="Times New Roman" w:hAnsi="Times New Roman" w:cs="Times New Roman"/>
          <w:sz w:val="24"/>
          <w:szCs w:val="24"/>
        </w:rPr>
        <w:t xml:space="preserve">, J., </w:t>
      </w:r>
      <w:proofErr w:type="spellStart"/>
      <w:r w:rsidRPr="0042236E">
        <w:rPr>
          <w:rFonts w:ascii="Times New Roman" w:hAnsi="Times New Roman" w:cs="Times New Roman"/>
          <w:sz w:val="24"/>
          <w:szCs w:val="24"/>
        </w:rPr>
        <w:t>Maskiewicz</w:t>
      </w:r>
      <w:proofErr w:type="spellEnd"/>
      <w:r w:rsidRPr="0042236E">
        <w:rPr>
          <w:rFonts w:ascii="Times New Roman" w:hAnsi="Times New Roman" w:cs="Times New Roman"/>
          <w:sz w:val="24"/>
          <w:szCs w:val="24"/>
        </w:rPr>
        <w:t xml:space="preserve">, A., &amp; </w:t>
      </w:r>
      <w:proofErr w:type="spellStart"/>
      <w:r w:rsidRPr="0042236E">
        <w:rPr>
          <w:rFonts w:ascii="Times New Roman" w:hAnsi="Times New Roman" w:cs="Times New Roman"/>
          <w:sz w:val="24"/>
          <w:szCs w:val="24"/>
        </w:rPr>
        <w:t>D'Avanzo</w:t>
      </w:r>
      <w:proofErr w:type="spellEnd"/>
      <w:r w:rsidRPr="0042236E">
        <w:rPr>
          <w:rFonts w:ascii="Times New Roman" w:hAnsi="Times New Roman" w:cs="Times New Roman"/>
          <w:sz w:val="24"/>
          <w:szCs w:val="24"/>
        </w:rPr>
        <w:t>, C. (2012).</w:t>
      </w:r>
      <w:proofErr w:type="gramEnd"/>
      <w:r w:rsidRPr="0042236E">
        <w:rPr>
          <w:rFonts w:ascii="Times New Roman" w:hAnsi="Times New Roman" w:cs="Times New Roman"/>
          <w:sz w:val="24"/>
          <w:szCs w:val="24"/>
        </w:rPr>
        <w:t xml:space="preserve"> Energy and matter: </w:t>
      </w:r>
      <w:proofErr w:type="gramStart"/>
      <w:r w:rsidRPr="0042236E">
        <w:rPr>
          <w:rFonts w:ascii="Times New Roman" w:hAnsi="Times New Roman" w:cs="Times New Roman"/>
          <w:sz w:val="24"/>
          <w:szCs w:val="24"/>
        </w:rPr>
        <w:t>differences</w:t>
      </w:r>
      <w:proofErr w:type="gramEnd"/>
      <w:r w:rsidRPr="0042236E">
        <w:rPr>
          <w:rFonts w:ascii="Times New Roman" w:hAnsi="Times New Roman" w:cs="Times New Roman"/>
          <w:sz w:val="24"/>
          <w:szCs w:val="24"/>
        </w:rPr>
        <w:t xml:space="preserve"> in discourse in physical and biological sciences can be confusing for introductory biology students. </w:t>
      </w:r>
      <w:proofErr w:type="spellStart"/>
      <w:r w:rsidRPr="0042236E">
        <w:rPr>
          <w:rFonts w:ascii="Times New Roman" w:hAnsi="Times New Roman" w:cs="Times New Roman"/>
          <w:i/>
          <w:iCs/>
          <w:sz w:val="24"/>
          <w:szCs w:val="24"/>
        </w:rPr>
        <w:t>BioScience</w:t>
      </w:r>
      <w:proofErr w:type="spellEnd"/>
      <w:r w:rsidRPr="0042236E">
        <w:rPr>
          <w:rFonts w:ascii="Times New Roman" w:hAnsi="Times New Roman" w:cs="Times New Roman"/>
          <w:sz w:val="24"/>
          <w:szCs w:val="24"/>
        </w:rPr>
        <w:t>, </w:t>
      </w:r>
      <w:r w:rsidRPr="0042236E">
        <w:rPr>
          <w:rFonts w:ascii="Times New Roman" w:hAnsi="Times New Roman" w:cs="Times New Roman"/>
          <w:i/>
          <w:iCs/>
          <w:sz w:val="24"/>
          <w:szCs w:val="24"/>
        </w:rPr>
        <w:t>62</w:t>
      </w:r>
      <w:r w:rsidRPr="0042236E">
        <w:rPr>
          <w:rFonts w:ascii="Times New Roman" w:hAnsi="Times New Roman" w:cs="Times New Roman"/>
          <w:sz w:val="24"/>
          <w:szCs w:val="24"/>
        </w:rPr>
        <w:t>(5), 488-496.</w:t>
      </w:r>
    </w:p>
    <w:p w:rsidR="0042236E" w:rsidRPr="00171C03" w:rsidRDefault="0042236E" w:rsidP="0042236E">
      <w:pPr>
        <w:spacing w:after="0" w:line="480" w:lineRule="auto"/>
        <w:ind w:left="720" w:hanging="720"/>
        <w:contextualSpacing/>
        <w:rPr>
          <w:rFonts w:ascii="Times New Roman" w:hAnsi="Times New Roman" w:cs="Times New Roman"/>
          <w:sz w:val="24"/>
          <w:szCs w:val="24"/>
        </w:rPr>
      </w:pPr>
      <w:proofErr w:type="gramStart"/>
      <w:r w:rsidRPr="0042236E">
        <w:rPr>
          <w:rFonts w:ascii="Times New Roman" w:hAnsi="Times New Roman" w:cs="Times New Roman"/>
          <w:sz w:val="24"/>
          <w:szCs w:val="24"/>
        </w:rPr>
        <w:t xml:space="preserve">Marlow, H. J., Hayes, W. K., </w:t>
      </w:r>
      <w:proofErr w:type="spellStart"/>
      <w:r w:rsidRPr="0042236E">
        <w:rPr>
          <w:rFonts w:ascii="Times New Roman" w:hAnsi="Times New Roman" w:cs="Times New Roman"/>
          <w:sz w:val="24"/>
          <w:szCs w:val="24"/>
        </w:rPr>
        <w:t>Soret</w:t>
      </w:r>
      <w:proofErr w:type="spellEnd"/>
      <w:r w:rsidRPr="0042236E">
        <w:rPr>
          <w:rFonts w:ascii="Times New Roman" w:hAnsi="Times New Roman" w:cs="Times New Roman"/>
          <w:sz w:val="24"/>
          <w:szCs w:val="24"/>
        </w:rPr>
        <w:t xml:space="preserve">, S., Carter, R. L., Schwab, E. R., &amp; </w:t>
      </w:r>
      <w:proofErr w:type="spellStart"/>
      <w:r w:rsidRPr="0042236E">
        <w:rPr>
          <w:rFonts w:ascii="Times New Roman" w:hAnsi="Times New Roman" w:cs="Times New Roman"/>
          <w:sz w:val="24"/>
          <w:szCs w:val="24"/>
        </w:rPr>
        <w:t>Sabate</w:t>
      </w:r>
      <w:proofErr w:type="spellEnd"/>
      <w:r w:rsidRPr="0042236E">
        <w:rPr>
          <w:rFonts w:ascii="Times New Roman" w:hAnsi="Times New Roman" w:cs="Times New Roman"/>
          <w:sz w:val="24"/>
          <w:szCs w:val="24"/>
        </w:rPr>
        <w:t>, J. (2009).</w:t>
      </w:r>
      <w:proofErr w:type="gramEnd"/>
      <w:r w:rsidRPr="0042236E">
        <w:rPr>
          <w:rFonts w:ascii="Times New Roman" w:hAnsi="Times New Roman" w:cs="Times New Roman"/>
          <w:sz w:val="24"/>
          <w:szCs w:val="24"/>
        </w:rPr>
        <w:t xml:space="preserve"> Diet and the environment: does what you eat matter</w:t>
      </w:r>
      <w:proofErr w:type="gramStart"/>
      <w:r w:rsidRPr="0042236E">
        <w:rPr>
          <w:rFonts w:ascii="Times New Roman" w:hAnsi="Times New Roman" w:cs="Times New Roman"/>
          <w:sz w:val="24"/>
          <w:szCs w:val="24"/>
        </w:rPr>
        <w:t>?.</w:t>
      </w:r>
      <w:proofErr w:type="gramEnd"/>
      <w:r w:rsidRPr="0042236E">
        <w:rPr>
          <w:rFonts w:ascii="Times New Roman" w:hAnsi="Times New Roman" w:cs="Times New Roman"/>
          <w:sz w:val="24"/>
          <w:szCs w:val="24"/>
        </w:rPr>
        <w:t> </w:t>
      </w:r>
      <w:proofErr w:type="gramStart"/>
      <w:r w:rsidRPr="0042236E">
        <w:rPr>
          <w:rFonts w:ascii="Times New Roman" w:hAnsi="Times New Roman" w:cs="Times New Roman"/>
          <w:i/>
          <w:iCs/>
          <w:sz w:val="24"/>
          <w:szCs w:val="24"/>
        </w:rPr>
        <w:t>The American journal of clinical nutrition</w:t>
      </w:r>
      <w:r w:rsidRPr="0042236E">
        <w:rPr>
          <w:rFonts w:ascii="Times New Roman" w:hAnsi="Times New Roman" w:cs="Times New Roman"/>
          <w:sz w:val="24"/>
          <w:szCs w:val="24"/>
        </w:rPr>
        <w:t>, </w:t>
      </w:r>
      <w:r w:rsidRPr="0042236E">
        <w:rPr>
          <w:rFonts w:ascii="Times New Roman" w:hAnsi="Times New Roman" w:cs="Times New Roman"/>
          <w:i/>
          <w:iCs/>
          <w:sz w:val="24"/>
          <w:szCs w:val="24"/>
        </w:rPr>
        <w:t>89</w:t>
      </w:r>
      <w:r w:rsidRPr="0042236E">
        <w:rPr>
          <w:rFonts w:ascii="Times New Roman" w:hAnsi="Times New Roman" w:cs="Times New Roman"/>
          <w:sz w:val="24"/>
          <w:szCs w:val="24"/>
        </w:rPr>
        <w:t>(5), 1699S-1703S.</w:t>
      </w:r>
      <w:proofErr w:type="gramEnd"/>
    </w:p>
    <w:sectPr w:rsidR="0042236E" w:rsidRPr="00171C03" w:rsidSect="00D97D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3FD" w:rsidRDefault="007D43FD" w:rsidP="00D97D59">
      <w:pPr>
        <w:spacing w:after="0" w:line="240" w:lineRule="auto"/>
      </w:pPr>
      <w:r>
        <w:separator/>
      </w:r>
    </w:p>
  </w:endnote>
  <w:endnote w:type="continuationSeparator" w:id="0">
    <w:p w:rsidR="007D43FD" w:rsidRDefault="007D43FD" w:rsidP="00D9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3FD" w:rsidRDefault="007D43FD" w:rsidP="00D97D59">
      <w:pPr>
        <w:spacing w:after="0" w:line="240" w:lineRule="auto"/>
      </w:pPr>
      <w:r>
        <w:separator/>
      </w:r>
    </w:p>
  </w:footnote>
  <w:footnote w:type="continuationSeparator" w:id="0">
    <w:p w:rsidR="007D43FD" w:rsidRDefault="007D43FD" w:rsidP="00D9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D59" w:rsidRPr="00D97D59" w:rsidRDefault="00D97D59">
    <w:pPr>
      <w:pStyle w:val="Header"/>
      <w:jc w:val="right"/>
      <w:rPr>
        <w:rFonts w:ascii="Times New Roman" w:hAnsi="Times New Roman" w:cs="Times New Roman"/>
      </w:rPr>
    </w:pPr>
    <w:r w:rsidRPr="00D97D59">
      <w:rPr>
        <w:rFonts w:ascii="Times New Roman" w:hAnsi="Times New Roman" w:cs="Times New Roman"/>
      </w:rPr>
      <w:t>ENVIRONMENTAL SCIENCE PAPER</w:t>
    </w:r>
    <w:sdt>
      <w:sdtPr>
        <w:rPr>
          <w:rFonts w:ascii="Times New Roman" w:hAnsi="Times New Roman" w:cs="Times New Roman"/>
        </w:rPr>
        <w:id w:val="-726073906"/>
        <w:docPartObj>
          <w:docPartGallery w:val="Page Numbers (Top of Page)"/>
          <w:docPartUnique/>
        </w:docPartObj>
      </w:sdtPr>
      <w:sdtEndPr>
        <w:rPr>
          <w:noProof/>
        </w:rPr>
      </w:sdtEndPr>
      <w:sdtContent>
        <w:r>
          <w:rPr>
            <w:rFonts w:ascii="Times New Roman" w:hAnsi="Times New Roman" w:cs="Times New Roman"/>
          </w:rPr>
          <w:t xml:space="preserve">                                                                                                      </w:t>
        </w:r>
        <w:r w:rsidRPr="00D97D59">
          <w:rPr>
            <w:rFonts w:ascii="Times New Roman" w:hAnsi="Times New Roman" w:cs="Times New Roman"/>
          </w:rPr>
          <w:fldChar w:fldCharType="begin"/>
        </w:r>
        <w:r w:rsidRPr="00D97D59">
          <w:rPr>
            <w:rFonts w:ascii="Times New Roman" w:hAnsi="Times New Roman" w:cs="Times New Roman"/>
          </w:rPr>
          <w:instrText xml:space="preserve"> PAGE   \* MERGEFORMAT </w:instrText>
        </w:r>
        <w:r w:rsidRPr="00D97D59">
          <w:rPr>
            <w:rFonts w:ascii="Times New Roman" w:hAnsi="Times New Roman" w:cs="Times New Roman"/>
          </w:rPr>
          <w:fldChar w:fldCharType="separate"/>
        </w:r>
        <w:r w:rsidR="00ED78E1">
          <w:rPr>
            <w:rFonts w:ascii="Times New Roman" w:hAnsi="Times New Roman" w:cs="Times New Roman"/>
            <w:noProof/>
          </w:rPr>
          <w:t>2</w:t>
        </w:r>
        <w:r w:rsidRPr="00D97D59">
          <w:rPr>
            <w:rFonts w:ascii="Times New Roman" w:hAnsi="Times New Roman" w:cs="Times New Roman"/>
            <w:noProof/>
          </w:rPr>
          <w:fldChar w:fldCharType="end"/>
        </w:r>
      </w:sdtContent>
    </w:sdt>
  </w:p>
  <w:p w:rsidR="00D97D59" w:rsidRPr="00D97D59" w:rsidRDefault="00D97D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D59" w:rsidRPr="00D97D59" w:rsidRDefault="00D97D59">
    <w:pPr>
      <w:pStyle w:val="Header"/>
      <w:jc w:val="right"/>
      <w:rPr>
        <w:rFonts w:ascii="Times New Roman" w:hAnsi="Times New Roman" w:cs="Times New Roman"/>
        <w:sz w:val="24"/>
        <w:szCs w:val="24"/>
      </w:rPr>
    </w:pPr>
    <w:r w:rsidRPr="00D97D59">
      <w:rPr>
        <w:rFonts w:ascii="Times New Roman" w:hAnsi="Times New Roman" w:cs="Times New Roman"/>
        <w:sz w:val="24"/>
        <w:szCs w:val="24"/>
      </w:rPr>
      <w:t>Running head: ENVIRONMENTAL SCIENCE PAPER</w:t>
    </w:r>
    <w:sdt>
      <w:sdtPr>
        <w:rPr>
          <w:rFonts w:ascii="Times New Roman" w:hAnsi="Times New Roman" w:cs="Times New Roman"/>
          <w:sz w:val="24"/>
          <w:szCs w:val="24"/>
        </w:rPr>
        <w:id w:val="12949520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97D59">
          <w:rPr>
            <w:rFonts w:ascii="Times New Roman" w:hAnsi="Times New Roman" w:cs="Times New Roman"/>
            <w:sz w:val="24"/>
            <w:szCs w:val="24"/>
          </w:rPr>
          <w:fldChar w:fldCharType="begin"/>
        </w:r>
        <w:r w:rsidRPr="00D97D59">
          <w:rPr>
            <w:rFonts w:ascii="Times New Roman" w:hAnsi="Times New Roman" w:cs="Times New Roman"/>
            <w:sz w:val="24"/>
            <w:szCs w:val="24"/>
          </w:rPr>
          <w:instrText xml:space="preserve"> PAGE   \* MERGEFORMAT </w:instrText>
        </w:r>
        <w:r w:rsidRPr="00D97D59">
          <w:rPr>
            <w:rFonts w:ascii="Times New Roman" w:hAnsi="Times New Roman" w:cs="Times New Roman"/>
            <w:sz w:val="24"/>
            <w:szCs w:val="24"/>
          </w:rPr>
          <w:fldChar w:fldCharType="separate"/>
        </w:r>
        <w:r w:rsidR="00ED78E1">
          <w:rPr>
            <w:rFonts w:ascii="Times New Roman" w:hAnsi="Times New Roman" w:cs="Times New Roman"/>
            <w:noProof/>
            <w:sz w:val="24"/>
            <w:szCs w:val="24"/>
          </w:rPr>
          <w:t>1</w:t>
        </w:r>
        <w:r w:rsidRPr="00D97D59">
          <w:rPr>
            <w:rFonts w:ascii="Times New Roman" w:hAnsi="Times New Roman" w:cs="Times New Roman"/>
            <w:noProof/>
            <w:sz w:val="24"/>
            <w:szCs w:val="24"/>
          </w:rPr>
          <w:fldChar w:fldCharType="end"/>
        </w:r>
      </w:sdtContent>
    </w:sdt>
  </w:p>
  <w:p w:rsidR="00D97D59" w:rsidRPr="00D97D59" w:rsidRDefault="00D97D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69B"/>
    <w:rsid w:val="000C165C"/>
    <w:rsid w:val="00142482"/>
    <w:rsid w:val="00171C03"/>
    <w:rsid w:val="0042236E"/>
    <w:rsid w:val="00424B0C"/>
    <w:rsid w:val="004A569B"/>
    <w:rsid w:val="0050395F"/>
    <w:rsid w:val="00690280"/>
    <w:rsid w:val="006A4DB8"/>
    <w:rsid w:val="007D43FD"/>
    <w:rsid w:val="00936452"/>
    <w:rsid w:val="00950E27"/>
    <w:rsid w:val="009B35B4"/>
    <w:rsid w:val="00AC0364"/>
    <w:rsid w:val="00AE1DAD"/>
    <w:rsid w:val="00AF3C23"/>
    <w:rsid w:val="00AF4C6C"/>
    <w:rsid w:val="00BF1E35"/>
    <w:rsid w:val="00C349AD"/>
    <w:rsid w:val="00C84BF6"/>
    <w:rsid w:val="00D97D59"/>
    <w:rsid w:val="00DC10CE"/>
    <w:rsid w:val="00E05239"/>
    <w:rsid w:val="00ED7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59"/>
  </w:style>
  <w:style w:type="paragraph" w:styleId="Footer">
    <w:name w:val="footer"/>
    <w:basedOn w:val="Normal"/>
    <w:link w:val="FooterChar"/>
    <w:uiPriority w:val="99"/>
    <w:unhideWhenUsed/>
    <w:rsid w:val="00D97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59"/>
  </w:style>
  <w:style w:type="paragraph" w:styleId="Footer">
    <w:name w:val="footer"/>
    <w:basedOn w:val="Normal"/>
    <w:link w:val="FooterChar"/>
    <w:uiPriority w:val="99"/>
    <w:unhideWhenUsed/>
    <w:rsid w:val="00D97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9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Jay</dc:creator>
  <cp:lastModifiedBy>Jay Jay</cp:lastModifiedBy>
  <cp:revision>2</cp:revision>
  <dcterms:created xsi:type="dcterms:W3CDTF">2019-06-04T22:42:00Z</dcterms:created>
  <dcterms:modified xsi:type="dcterms:W3CDTF">2019-06-04T22:42:00Z</dcterms:modified>
</cp:coreProperties>
</file>